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We print your world</w:t>
      </w:r>
    </w:p>
    <w:p w:rsidR="00000000" w:rsidDel="00000000" w:rsidP="00000000" w:rsidRDefault="00000000" w:rsidRPr="00000000" w14:paraId="00000003">
      <w:pPr>
        <w:pStyle w:val="Subtitle"/>
        <w:rPr/>
      </w:pPr>
      <w:bookmarkStart w:colFirst="0" w:colLast="0" w:name="_ig3dbjvaveo" w:id="2"/>
      <w:bookmarkEnd w:id="2"/>
      <w:r w:rsidDel="00000000" w:rsidR="00000000" w:rsidRPr="00000000">
        <w:rPr>
          <w:rtl w:val="0"/>
        </w:rPr>
        <w:t xml:space="preserve">Koenig &amp; Bauer takes part in virtual.drupa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Participation in the first virtual edition of the industry's leading trade fair</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Live stream on packaging workflow from a single source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Digitisation as added value for the print world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VariJET106 for digital folding carton printing demonstration</w:t>
      </w:r>
      <w:r w:rsidDel="00000000" w:rsidR="00000000" w:rsidRPr="00000000">
        <w:rPr>
          <w:rtl w:val="0"/>
        </w:rPr>
      </w:r>
    </w:p>
    <w:p w:rsidR="00000000" w:rsidDel="00000000" w:rsidP="00000000" w:rsidRDefault="00000000" w:rsidRPr="00000000" w14:paraId="00000009">
      <w:pPr>
        <w:pStyle w:val="Heading3"/>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Würzburg</w:t>
      </w:r>
      <w:r w:rsidDel="00000000" w:rsidR="00000000" w:rsidRPr="00000000">
        <w:rPr>
          <w:rtl w:val="0"/>
        </w:rPr>
        <w:t xml:space="preserve">, 19.04.2021</w:t>
        <w:br w:type="textWrapping"/>
      </w:r>
      <w:r w:rsidDel="00000000" w:rsidR="00000000" w:rsidRPr="00000000">
        <w:rPr>
          <w:rtl w:val="0"/>
        </w:rPr>
        <w:t xml:space="preserve">Koenig &amp; Bauer will be taking part in virtual.drupa with several live sessions. The press manufacturer will be presenting its packaging workflow and intelligent digitisation solutions, among other highlights. Together with joint venture partner Durst, the VariJET106 press for digital folding carton printing will also be seen in action for the first time. The completely virtual edition of the industry's leading trade fair will take place from 20 to 23 April 2021.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focus of the virtual trade fair appearance is packaging production. Folding cartons, corrugated board or films - Koenig &amp; Bauer has suitable press solutions for various applications in its portfolio. The workflow for folding carton production can be seen live at virtual.drupa. The entire workflow, from printing and die-cutting to gluing, is carried out on Koenig &amp; Bauer presses: the Rapida 106 X, the CutPRO X 106 and the Omega Allpro 110.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Visitors will also be able to gain an insight into packaging and decorative printing with the RotaJET single-pass digital press and flexo printing for short and medium runs with the Evo XC. In the segment of corrugated printing and converting, Koenig &amp; Bauer will be presenting the CorruJET, CorruCUT and CorruFLEX at virtual.drupa.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Koenig &amp; Bauer will be giving a presentation on how networked machines, the use of artificial intelligence and other data-based services can help printers make their processes even more efficient.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new VariJET 106 for digital folding carton printing will be printing live for the first time. The hybrid press from the Koenig &amp; Bauer Durst joint venture integrates the proven Durst inkjet technology into the platform of the Rapida medium-format presses.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"We would have loved to meet our customers in person," emphasises Dagmar Ringel, head of corporate communications and marketing at Koenig &amp; Bauer. “But after the postponement of drupa last year, the coronavirus pandemic in 2021 still calls for alternative ways of product presentations, discussions and sharing knowledge in the industry. "With our live demo, a lecture and a panel discussion, our experts will bring a bit of the atmosphere of the real trade fair to the screen."</w:t>
      </w:r>
    </w:p>
    <w:p w:rsidR="00000000" w:rsidDel="00000000" w:rsidP="00000000" w:rsidRDefault="00000000" w:rsidRPr="00000000" w14:paraId="00000010">
      <w:pPr>
        <w:pStyle w:val="Heading4"/>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spacing w:after="240" w:lineRule="auto"/>
        <w:rPr/>
      </w:pPr>
      <w:r w:rsidDel="00000000" w:rsidR="00000000" w:rsidRPr="00000000">
        <w:rPr>
          <w:rtl w:val="0"/>
        </w:rPr>
        <w:t xml:space="preserve">Live in action at virtual.drupa: The new Rapida 106 X</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pStyle w:val="Heading4"/>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4">
      <w:pPr>
        <w:spacing w:line="276" w:lineRule="auto"/>
        <w:rPr/>
      </w:pPr>
      <w:r w:rsidDel="00000000" w:rsidR="00000000" w:rsidRPr="00000000">
        <w:rPr>
          <w:rtl w:val="0"/>
        </w:rPr>
        <w:t xml:space="preserve">Koenig &amp; Bauer AG</w:t>
        <w:br w:type="textWrapping"/>
        <w:t xml:space="preserve">Dagmar Ringel</w:t>
        <w:br w:type="textWrapping"/>
        <w:t xml:space="preserve">P +49 931 909-6756</w:t>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We print your world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