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and Neos Set the Course for MetJET PRO </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Two innovators cooperate for a high-performance digital printing solution dedicated to the metal packaging market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High Performance Single-Pass-Technology for metal decorating</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Metal specific Design for metal printing</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Modular line configuration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Stuttgart, 04.06.2024</w:t>
      </w:r>
      <w:r w:rsidDel="00000000" w:rsidR="00000000" w:rsidRPr="00000000">
        <w:rPr>
          <w:rtl w:val="0"/>
        </w:rPr>
        <w:br w:type="textWrapping"/>
        <w:t xml:space="preserve">With a letter of intent, Koenig &amp; Bauer MetalPrint and Neos have set the course for a high speed digital printing solution for metal decoration, the MetJET PRO. The two companies have developed a concept that includes the highly reliable sheet handling and inline coating solutions from Koenig &amp; Bauer MetalPrint and the single-pass inkjet technology from Neos. This enables high productivity for digital metal printing with extremely short changeover times and is therefore a logical continuation of the MetJET product family. The modular systems of the two companies are suitable for the most flexible requirements of many metal printing applications such as the production of 3-piece cans, crown caps, closures, etc.</w:t>
      </w:r>
    </w:p>
    <w:p w:rsidR="00000000" w:rsidDel="00000000" w:rsidP="00000000" w:rsidRDefault="00000000" w:rsidRPr="00000000" w14:paraId="0000000A">
      <w:pPr>
        <w:rPr/>
      </w:pPr>
      <w:r w:rsidDel="00000000" w:rsidR="00000000" w:rsidRPr="00000000">
        <w:rPr>
          <w:rtl w:val="0"/>
        </w:rPr>
        <w:t xml:space="preserve">Like the MetJET ONE, the MetJET PRO relies on proven solutions for sheet handling and printing components: The sheet handling product portfolio  from Koenig &amp; Bauer MetalPrint is complemented by single-pass inkjet printing units from NEOS. The results are individually tailored digital metal decoration printing lines that enable high productivity of 2,500 sheets per hour using inks that comply with European regulations for indirect food contact regulations. In addition, a sophisticated camera system in conjunction with the Neos software offers exact sheet identification and highly accurate drop positioning as well as precise register and print quality control, thus ensuring maximum reliability in the digital printing process on metal.</w:t>
      </w:r>
    </w:p>
    <w:p w:rsidR="00000000" w:rsidDel="00000000" w:rsidP="00000000" w:rsidRDefault="00000000" w:rsidRPr="00000000" w14:paraId="0000000B">
      <w:pPr>
        <w:rPr/>
      </w:pPr>
      <w:r w:rsidDel="00000000" w:rsidR="00000000" w:rsidRPr="00000000">
        <w:rPr>
          <w:rtl w:val="0"/>
        </w:rPr>
        <w:t xml:space="preserve">"The MetJET PRO is the ideal solution for our customers with the highest demands on performance and flexibility," explains Samuel Teufel, Product Manager at Koenig &amp; Bauer MetalPrint. "The MetJET PRO is perfectly positioned between MetJET ONE and MetalStar 4, leaving nothing to be desired in terms of performance, flexibility and quality.”</w:t>
      </w:r>
    </w:p>
    <w:p w:rsidR="00000000" w:rsidDel="00000000" w:rsidP="00000000" w:rsidRDefault="00000000" w:rsidRPr="00000000" w14:paraId="0000000C">
      <w:pPr>
        <w:rPr/>
      </w:pPr>
      <w:r w:rsidDel="00000000" w:rsidR="00000000" w:rsidRPr="00000000">
        <w:rPr>
          <w:rtl w:val="0"/>
        </w:rPr>
        <w:t xml:space="preserve">Neos is a young Italian company specialising in inkjet printing for industrial applications. Neos designs and develops digital inkjet printers suitable for many production areas, such as metal printing. Both parties are confident that with the finalisation of the cooperation, a first joint pilot project can soon be initiated.</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With a letter of intent, Koenig &amp; Bauer MetalPrint and Neos have set the course for a high speed digital printing solution for metal decoration, the MetJET PRO</w:t>
      </w:r>
      <w:r w:rsidDel="00000000" w:rsidR="00000000" w:rsidRPr="00000000">
        <w:rPr>
          <w:rtl w:val="0"/>
        </w:rPr>
        <w:br w:type="textWrapping"/>
        <w:t xml:space="preserve">© Koenig &amp; Bauer</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2">
      <w:pPr>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r w:rsidDel="00000000" w:rsidR="00000000" w:rsidRPr="00000000">
        <w:rPr>
          <w:color w:val="1155cc"/>
          <w:rtl w:val="0"/>
        </w:rPr>
        <w:t xml:space="preserve">simone.schwebsch@koenig-bauer.com</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5">
      <w:pPr>
        <w:pageBreakBefore w:val="0"/>
        <w:rPr/>
      </w:pPr>
      <w:r w:rsidDel="00000000" w:rsidR="00000000" w:rsidRPr="00000000">
        <w:rPr>
          <w:rtl w:val="0"/>
        </w:rPr>
        <w:t xml:space="preserve">Further information can be found at </w:t>
      </w:r>
      <w:hyperlink r:id="rId6">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spacing w:after="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and Neos Set the Course for MetJET PRO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