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9AF" w:rsidRPr="006568C1" w:rsidRDefault="006568C1">
      <w:pPr>
        <w:pStyle w:val="Titel"/>
        <w:keepNext w:val="0"/>
        <w:keepLines w:val="0"/>
        <w:tabs>
          <w:tab w:val="left" w:pos="850"/>
        </w:tabs>
        <w:spacing w:before="840" w:after="600" w:line="240" w:lineRule="auto"/>
        <w:rPr>
          <w:b/>
          <w:bCs/>
          <w:color w:val="002355"/>
          <w:sz w:val="60"/>
          <w:szCs w:val="60"/>
          <w:lang w:val="en-US"/>
        </w:rPr>
      </w:pPr>
      <w:bookmarkStart w:id="0" w:name="_gjdgxs" w:colFirst="0" w:colLast="0"/>
      <w:bookmarkEnd w:id="0"/>
      <w:r w:rsidRPr="006568C1">
        <w:rPr>
          <w:b/>
          <w:bCs/>
          <w:color w:val="002355"/>
          <w:sz w:val="60"/>
          <w:szCs w:val="60"/>
          <w:lang w:val="en-US"/>
        </w:rPr>
        <w:t>Press Release</w:t>
      </w:r>
    </w:p>
    <w:p w:rsidR="007439AF" w:rsidRPr="006568C1" w:rsidRDefault="006568C1">
      <w:pPr>
        <w:pStyle w:val="berschrift1"/>
        <w:spacing w:before="240"/>
        <w:rPr>
          <w:lang w:val="en-US"/>
        </w:rPr>
      </w:pPr>
      <w:bookmarkStart w:id="1" w:name="_6z4tdpcu23mj" w:colFirst="0" w:colLast="0"/>
      <w:bookmarkEnd w:id="1"/>
      <w:r w:rsidRPr="006568C1">
        <w:rPr>
          <w:lang w:val="en-US"/>
        </w:rPr>
        <w:t>Koenig &amp; Bauer starts 2026 with strong momentum: Massive increase in order intake and successful turnaround in the S&amp;T segment</w:t>
      </w:r>
    </w:p>
    <w:p w:rsidR="007439AF" w:rsidRPr="006568C1" w:rsidRDefault="007439AF">
      <w:pPr>
        <w:spacing w:after="0"/>
        <w:rPr>
          <w:lang w:val="en-US"/>
        </w:rPr>
      </w:pPr>
    </w:p>
    <w:p w:rsidR="007439AF" w:rsidRPr="006568C1" w:rsidRDefault="006568C1">
      <w:pPr>
        <w:numPr>
          <w:ilvl w:val="0"/>
          <w:numId w:val="1"/>
        </w:numPr>
        <w:shd w:val="clear" w:color="auto" w:fill="FFFFFF"/>
        <w:spacing w:after="0"/>
        <w:rPr>
          <w:sz w:val="21"/>
          <w:szCs w:val="21"/>
          <w:lang w:val="en-US"/>
        </w:rPr>
      </w:pPr>
      <w:r w:rsidRPr="006568C1">
        <w:rPr>
          <w:lang w:val="en-US"/>
        </w:rPr>
        <w:t>Highest Q1 order intake for two years: Significant increase of +21.4% to €297.6m</w:t>
      </w:r>
    </w:p>
    <w:p w:rsidR="007439AF" w:rsidRPr="006568C1" w:rsidRDefault="006568C1">
      <w:pPr>
        <w:numPr>
          <w:ilvl w:val="0"/>
          <w:numId w:val="1"/>
        </w:numPr>
        <w:spacing w:after="0"/>
        <w:rPr>
          <w:lang w:val="en-US"/>
        </w:rPr>
      </w:pPr>
      <w:r w:rsidRPr="006568C1">
        <w:rPr>
          <w:lang w:val="en-US"/>
        </w:rPr>
        <w:t>Group revenue grows against market trend by +3.2% to €260.2m – strong book-to-bill ratio of 1.14</w:t>
      </w:r>
    </w:p>
    <w:p w:rsidR="007439AF" w:rsidRPr="006568C1" w:rsidRDefault="006568C1">
      <w:pPr>
        <w:numPr>
          <w:ilvl w:val="0"/>
          <w:numId w:val="1"/>
        </w:numPr>
        <w:shd w:val="clear" w:color="auto" w:fill="FFFFFF"/>
        <w:spacing w:after="0"/>
        <w:rPr>
          <w:sz w:val="21"/>
          <w:szCs w:val="21"/>
          <w:lang w:val="en-US"/>
        </w:rPr>
      </w:pPr>
      <w:r w:rsidRPr="006568C1">
        <w:rPr>
          <w:lang w:val="en-US"/>
        </w:rPr>
        <w:t>Two-tier operating momentum: successful operating turnaround at S&amp;T compensates for current market pressure at P&amp;P</w:t>
      </w:r>
    </w:p>
    <w:p w:rsidR="007439AF" w:rsidRPr="006568C1" w:rsidRDefault="006568C1">
      <w:pPr>
        <w:numPr>
          <w:ilvl w:val="0"/>
          <w:numId w:val="1"/>
        </w:numPr>
        <w:shd w:val="clear" w:color="auto" w:fill="FFFFFF"/>
        <w:spacing w:after="0"/>
        <w:rPr>
          <w:sz w:val="21"/>
          <w:szCs w:val="21"/>
          <w:lang w:val="en-US"/>
        </w:rPr>
      </w:pPr>
      <w:r w:rsidRPr="006568C1">
        <w:rPr>
          <w:lang w:val="en-US"/>
        </w:rPr>
        <w:t>Consistent “IMPACT” implementation: planned focusing of Group footprint, continuation of the coding business under its own management and strong trade-fair successes</w:t>
      </w:r>
    </w:p>
    <w:p w:rsidR="007439AF" w:rsidRPr="006568C1" w:rsidRDefault="006568C1">
      <w:pPr>
        <w:numPr>
          <w:ilvl w:val="0"/>
          <w:numId w:val="1"/>
        </w:numPr>
        <w:shd w:val="clear" w:color="auto" w:fill="FFFFFF"/>
        <w:spacing w:after="0"/>
        <w:rPr>
          <w:sz w:val="21"/>
          <w:szCs w:val="21"/>
          <w:lang w:val="en-US"/>
        </w:rPr>
      </w:pPr>
      <w:r w:rsidRPr="006568C1">
        <w:rPr>
          <w:lang w:val="en-US"/>
        </w:rPr>
        <w:t>Outlook for 2026 confirmed: stable Group revenue at previous year’s level (~€1.3bn) and operating EBITDA of approximately €80m forecast</w:t>
      </w:r>
    </w:p>
    <w:p w:rsidR="007439AF" w:rsidRPr="006568C1" w:rsidRDefault="007439AF">
      <w:pPr>
        <w:spacing w:after="0"/>
        <w:rPr>
          <w:sz w:val="40"/>
          <w:szCs w:val="40"/>
          <w:highlight w:val="white"/>
          <w:lang w:val="en-US"/>
        </w:rPr>
      </w:pPr>
    </w:p>
    <w:p w:rsidR="007439AF" w:rsidRPr="006568C1" w:rsidRDefault="006568C1">
      <w:pPr>
        <w:spacing w:after="0"/>
        <w:rPr>
          <w:highlight w:val="white"/>
          <w:lang w:val="en-US"/>
        </w:rPr>
      </w:pPr>
      <w:r w:rsidRPr="006568C1">
        <w:rPr>
          <w:highlight w:val="white"/>
          <w:lang w:val="en-US"/>
        </w:rPr>
        <w:t>Würzburg, 06.05.2026</w:t>
      </w:r>
      <w:r w:rsidRPr="006568C1">
        <w:rPr>
          <w:highlight w:val="white"/>
          <w:lang w:val="en-US"/>
        </w:rPr>
        <w:br/>
        <w:t>Koenig &amp; Bauer AG has started the 2026 financial year with strong operating momentum. Despite a persistently volatile market environment, geopolitical risks due to the escalation in the Middle East and a weak global economy, the company recorded the highest order intake in a first quarter for two years.</w:t>
      </w:r>
    </w:p>
    <w:p w:rsidR="007439AF" w:rsidRPr="006568C1" w:rsidRDefault="006568C1">
      <w:pPr>
        <w:spacing w:before="240"/>
        <w:rPr>
          <w:highlight w:val="white"/>
          <w:lang w:val="en-US"/>
        </w:rPr>
      </w:pPr>
      <w:r w:rsidRPr="006568C1">
        <w:rPr>
          <w:highlight w:val="white"/>
          <w:lang w:val="en-US"/>
        </w:rPr>
        <w:t xml:space="preserve">“The strong start to the year in order intake is a massive vote of confidence from our customers and proves the pronounced resilience of Koenig &amp; Bauer,” explains Dr Stephen Kimmich, Chief Executive Officer. “As already </w:t>
      </w:r>
      <w:proofErr w:type="spellStart"/>
      <w:r w:rsidRPr="006568C1">
        <w:rPr>
          <w:highlight w:val="white"/>
          <w:lang w:val="en-US"/>
        </w:rPr>
        <w:t>emphasised</w:t>
      </w:r>
      <w:proofErr w:type="spellEnd"/>
      <w:r w:rsidRPr="006568C1">
        <w:rPr>
          <w:highlight w:val="white"/>
          <w:lang w:val="en-US"/>
        </w:rPr>
        <w:t xml:space="preserve"> with our annual figures: in times of global trade policy uncertainty, stability is not a static state, but requires a high degree of </w:t>
      </w:r>
      <w:proofErr w:type="spellStart"/>
      <w:r w:rsidRPr="006568C1">
        <w:rPr>
          <w:highlight w:val="white"/>
          <w:lang w:val="en-US"/>
        </w:rPr>
        <w:t>organisational</w:t>
      </w:r>
      <w:proofErr w:type="spellEnd"/>
      <w:r w:rsidRPr="006568C1">
        <w:rPr>
          <w:highlight w:val="white"/>
          <w:lang w:val="en-US"/>
        </w:rPr>
        <w:t xml:space="preserve"> responsiveness. Our significant growth in order intake against the industry trend shows that we are doing our homework. This also includes the consistent implementation of our ‘IMPACT’ strategy: With the scheduled closure of the Albert-</w:t>
      </w:r>
      <w:proofErr w:type="spellStart"/>
      <w:r w:rsidRPr="006568C1">
        <w:rPr>
          <w:highlight w:val="white"/>
          <w:lang w:val="en-US"/>
        </w:rPr>
        <w:t>Frankenthal</w:t>
      </w:r>
      <w:proofErr w:type="spellEnd"/>
      <w:r w:rsidRPr="006568C1">
        <w:rPr>
          <w:highlight w:val="white"/>
          <w:lang w:val="en-US"/>
        </w:rPr>
        <w:t xml:space="preserve"> GmbH site, we are now delivering exactly what we announced for further Group focus and increased efficiency. We are providing the right impetus, actively shaping the industry transformation and securing our long-term competitiveness.” </w:t>
      </w:r>
    </w:p>
    <w:p w:rsidR="007439AF" w:rsidRPr="006568C1" w:rsidRDefault="006568C1">
      <w:pPr>
        <w:spacing w:before="240"/>
        <w:rPr>
          <w:highlight w:val="white"/>
          <w:lang w:val="en-US"/>
        </w:rPr>
      </w:pPr>
      <w:r w:rsidRPr="006568C1">
        <w:rPr>
          <w:b/>
          <w:bCs/>
          <w:color w:val="002355"/>
          <w:lang w:val="en-US"/>
        </w:rPr>
        <w:t>Business performance in Q1 2026: Strong increase in orders, revenue growth and a stable financial base</w:t>
      </w:r>
      <w:r w:rsidRPr="006568C1">
        <w:rPr>
          <w:b/>
          <w:bCs/>
          <w:color w:val="002355"/>
          <w:lang w:val="en-US"/>
        </w:rPr>
        <w:br/>
      </w:r>
      <w:r w:rsidRPr="006568C1">
        <w:rPr>
          <w:highlight w:val="white"/>
          <w:lang w:val="en-US"/>
        </w:rPr>
        <w:t>Group revenue rose in the first quarter by +3.2% to €260.2m (previous year: €252.2m). A strong book-to-bill ratio of 1.14 (previous year: 0.97) underlines this operating growth momentum. Order intake for the Group rose significantly by +21.4% to €297.6m (previous year: €245.2m). At €1,008.0m, the order backlog remains at a very strong level above the billion mark (previous year: €1,032.8m) and forms a reliable foundation for the coming quarters.</w:t>
      </w:r>
    </w:p>
    <w:p w:rsidR="007439AF" w:rsidRPr="006568C1" w:rsidRDefault="006568C1">
      <w:pPr>
        <w:spacing w:before="240"/>
        <w:rPr>
          <w:color w:val="0A0F0A"/>
          <w:highlight w:val="white"/>
          <w:lang w:val="en-US"/>
        </w:rPr>
      </w:pPr>
      <w:r w:rsidRPr="006568C1">
        <w:rPr>
          <w:highlight w:val="white"/>
          <w:lang w:val="en-US"/>
        </w:rPr>
        <w:lastRenderedPageBreak/>
        <w:t>After a typically cautious start to the year for mechanical engineering, operating EBITDA stood at €-2.9m (previous year: €-0.6m). EBITDA of €-9.5m includes non-operating extraordinary items of €6.6m for the planned closure of the operations at Albert-</w:t>
      </w:r>
      <w:proofErr w:type="spellStart"/>
      <w:r w:rsidRPr="006568C1">
        <w:rPr>
          <w:highlight w:val="white"/>
          <w:lang w:val="en-US"/>
        </w:rPr>
        <w:t>Frankenthal</w:t>
      </w:r>
      <w:proofErr w:type="spellEnd"/>
      <w:r w:rsidRPr="006568C1">
        <w:rPr>
          <w:highlight w:val="white"/>
          <w:lang w:val="en-US"/>
        </w:rPr>
        <w:t xml:space="preserve"> GmbH. Net working capital (NWC) was kept securely within the target range of a maximum of 25% of Group revenue with a ratio of 23.7%.</w:t>
      </w:r>
    </w:p>
    <w:p w:rsidR="007439AF" w:rsidRPr="006568C1" w:rsidRDefault="006568C1">
      <w:pPr>
        <w:spacing w:before="240"/>
        <w:rPr>
          <w:highlight w:val="white"/>
          <w:lang w:val="en-US"/>
        </w:rPr>
      </w:pPr>
      <w:r w:rsidRPr="006568C1">
        <w:rPr>
          <w:b/>
          <w:bCs/>
          <w:color w:val="002355"/>
          <w:lang w:val="en-US"/>
        </w:rPr>
        <w:t>Two-tier operating momentum in the segments</w:t>
      </w:r>
      <w:r w:rsidRPr="006568C1">
        <w:rPr>
          <w:b/>
          <w:bCs/>
          <w:color w:val="002355"/>
          <w:lang w:val="en-US"/>
        </w:rPr>
        <w:br/>
      </w:r>
      <w:proofErr w:type="gramStart"/>
      <w:r w:rsidRPr="006568C1">
        <w:rPr>
          <w:highlight w:val="white"/>
          <w:lang w:val="en-US"/>
        </w:rPr>
        <w:t>The</w:t>
      </w:r>
      <w:proofErr w:type="gramEnd"/>
      <w:r w:rsidRPr="006568C1">
        <w:rPr>
          <w:highlight w:val="white"/>
          <w:lang w:val="en-US"/>
        </w:rPr>
        <w:t xml:space="preserve"> operating performance of the two Group segments varied in the first quarter: in the </w:t>
      </w:r>
      <w:r w:rsidRPr="006568C1">
        <w:rPr>
          <w:b/>
          <w:bCs/>
          <w:highlight w:val="white"/>
          <w:lang w:val="en-US"/>
        </w:rPr>
        <w:t>Special &amp; New Technologies (S&amp;T)</w:t>
      </w:r>
      <w:r w:rsidRPr="006568C1">
        <w:rPr>
          <w:highlight w:val="white"/>
          <w:lang w:val="en-US"/>
        </w:rPr>
        <w:t xml:space="preserve"> segment, a successful operating turnaround was achieved. Operating EBITDA improved significantly to €4.1m (previous year: €-8.1m). Driven by performance progress on major projects, revenue grew strongly by +24.1% to €134.0m. Order intake recorded a massive plus of +40.6% to €114.7m. This strong commercial development is flanked by pioneering innovations: at the “Technology Days 2026”, Koenig &amp; Bauer presented the new CI </w:t>
      </w:r>
      <w:proofErr w:type="spellStart"/>
      <w:r w:rsidRPr="006568C1">
        <w:rPr>
          <w:highlight w:val="white"/>
          <w:lang w:val="en-US"/>
        </w:rPr>
        <w:t>flexo</w:t>
      </w:r>
      <w:proofErr w:type="spellEnd"/>
      <w:r w:rsidRPr="006568C1">
        <w:rPr>
          <w:highlight w:val="white"/>
          <w:lang w:val="en-US"/>
        </w:rPr>
        <w:t xml:space="preserve"> demo machine XD Pro as the “workhorse” of modern </w:t>
      </w:r>
      <w:proofErr w:type="spellStart"/>
      <w:r w:rsidRPr="006568C1">
        <w:rPr>
          <w:highlight w:val="white"/>
          <w:lang w:val="en-US"/>
        </w:rPr>
        <w:t>flexo</w:t>
      </w:r>
      <w:proofErr w:type="spellEnd"/>
      <w:r w:rsidRPr="006568C1">
        <w:rPr>
          <w:highlight w:val="white"/>
          <w:lang w:val="en-US"/>
        </w:rPr>
        <w:t xml:space="preserve"> printing, supplemented by live demonstrations of </w:t>
      </w:r>
      <w:proofErr w:type="spellStart"/>
      <w:r w:rsidRPr="006568C1">
        <w:rPr>
          <w:highlight w:val="white"/>
          <w:lang w:val="en-US"/>
        </w:rPr>
        <w:t>RotaJET</w:t>
      </w:r>
      <w:proofErr w:type="spellEnd"/>
      <w:r w:rsidRPr="006568C1">
        <w:rPr>
          <w:highlight w:val="white"/>
          <w:lang w:val="en-US"/>
        </w:rPr>
        <w:t xml:space="preserve"> applications. In doing so, the company impressively demonstrated the seamless integration of CI </w:t>
      </w:r>
      <w:proofErr w:type="spellStart"/>
      <w:r w:rsidRPr="006568C1">
        <w:rPr>
          <w:highlight w:val="white"/>
          <w:lang w:val="en-US"/>
        </w:rPr>
        <w:t>flexo</w:t>
      </w:r>
      <w:proofErr w:type="spellEnd"/>
      <w:r w:rsidRPr="006568C1">
        <w:rPr>
          <w:highlight w:val="white"/>
          <w:lang w:val="en-US"/>
        </w:rPr>
        <w:t xml:space="preserve"> and digital printing into continuous end-to-end solutions. </w:t>
      </w:r>
      <w:r w:rsidR="00F7096A" w:rsidRPr="00F7096A">
        <w:rPr>
          <w:lang w:val="en-US"/>
        </w:rPr>
        <w:t>Koenig &amp; Bauer also demonstrated how the integration of networked workflows and materials helps to strengthen industry partnerships and create genuine value for customers.</w:t>
      </w:r>
      <w:bookmarkStart w:id="2" w:name="_GoBack"/>
      <w:bookmarkEnd w:id="2"/>
    </w:p>
    <w:p w:rsidR="007439AF" w:rsidRPr="006568C1" w:rsidRDefault="006568C1">
      <w:pPr>
        <w:spacing w:before="240"/>
        <w:rPr>
          <w:highlight w:val="white"/>
          <w:lang w:val="en-US"/>
        </w:rPr>
      </w:pPr>
      <w:r w:rsidRPr="006568C1">
        <w:rPr>
          <w:highlight w:val="white"/>
          <w:lang w:val="en-US"/>
        </w:rPr>
        <w:t xml:space="preserve">In the </w:t>
      </w:r>
      <w:r w:rsidRPr="006568C1">
        <w:rPr>
          <w:b/>
          <w:bCs/>
          <w:highlight w:val="white"/>
          <w:lang w:val="en-US"/>
        </w:rPr>
        <w:t>Paper &amp; Packaging Sheetfed Systems (P&amp;P)</w:t>
      </w:r>
      <w:r w:rsidRPr="006568C1">
        <w:rPr>
          <w:highlight w:val="white"/>
          <w:lang w:val="en-US"/>
        </w:rPr>
        <w:t xml:space="preserve"> segment, Koenig &amp; Bauer also demonstrated relative market strength in order intake (+12.4% to €194.3m). However, revenue (€133.4m) and operating EBITDA (€-8.4m) were still influenced by the lower level of orders from the previous year as well as the noticeable investment and price pressure in Europe. </w:t>
      </w:r>
      <w:proofErr w:type="gramStart"/>
      <w:r w:rsidRPr="006568C1">
        <w:rPr>
          <w:highlight w:val="white"/>
          <w:lang w:val="en-US"/>
        </w:rPr>
        <w:t>Additional technological and commercial momentum is provided here by sheetfed digital printing</w:t>
      </w:r>
      <w:proofErr w:type="gramEnd"/>
      <w:r w:rsidRPr="006568C1">
        <w:rPr>
          <w:highlight w:val="white"/>
          <w:lang w:val="en-US"/>
        </w:rPr>
        <w:t xml:space="preserve">: at the exclusive </w:t>
      </w:r>
      <w:proofErr w:type="spellStart"/>
      <w:r w:rsidRPr="006568C1">
        <w:rPr>
          <w:highlight w:val="white"/>
          <w:lang w:val="en-US"/>
        </w:rPr>
        <w:t>VariJET</w:t>
      </w:r>
      <w:proofErr w:type="spellEnd"/>
      <w:r w:rsidRPr="006568C1">
        <w:rPr>
          <w:highlight w:val="white"/>
          <w:lang w:val="en-US"/>
        </w:rPr>
        <w:t xml:space="preserve"> 106 Executive Summit in </w:t>
      </w:r>
      <w:proofErr w:type="spellStart"/>
      <w:r w:rsidRPr="006568C1">
        <w:rPr>
          <w:highlight w:val="white"/>
          <w:lang w:val="en-US"/>
        </w:rPr>
        <w:t>Radebeul</w:t>
      </w:r>
      <w:proofErr w:type="spellEnd"/>
      <w:r w:rsidRPr="006568C1">
        <w:rPr>
          <w:highlight w:val="white"/>
          <w:lang w:val="en-US"/>
        </w:rPr>
        <w:t xml:space="preserve">, more than 80 industry experts learned about hybrid folding carton production. Successful experience reports from early adopters impressively underlined how seamless end-to-end integration reshapes customers’ operating strategies and enables profitable growth. Another important driver for the positive order trend in classic sheetfed offset was the great trade-fair success at </w:t>
      </w:r>
      <w:proofErr w:type="spellStart"/>
      <w:r w:rsidRPr="006568C1">
        <w:rPr>
          <w:highlight w:val="white"/>
          <w:lang w:val="en-US"/>
        </w:rPr>
        <w:t>ExpoPrint</w:t>
      </w:r>
      <w:proofErr w:type="spellEnd"/>
      <w:r w:rsidRPr="006568C1">
        <w:rPr>
          <w:highlight w:val="white"/>
          <w:lang w:val="en-US"/>
        </w:rPr>
        <w:t xml:space="preserve"> in São Paulo. Several highly automated sheetfed offset presses of the </w:t>
      </w:r>
      <w:proofErr w:type="spellStart"/>
      <w:r w:rsidRPr="006568C1">
        <w:rPr>
          <w:highlight w:val="white"/>
          <w:lang w:val="en-US"/>
        </w:rPr>
        <w:t>Rapida</w:t>
      </w:r>
      <w:proofErr w:type="spellEnd"/>
      <w:r w:rsidRPr="006568C1">
        <w:rPr>
          <w:highlight w:val="white"/>
          <w:lang w:val="en-US"/>
        </w:rPr>
        <w:t xml:space="preserve"> series </w:t>
      </w:r>
      <w:proofErr w:type="gramStart"/>
      <w:r w:rsidRPr="006568C1">
        <w:rPr>
          <w:highlight w:val="white"/>
          <w:lang w:val="en-US"/>
        </w:rPr>
        <w:t>were sold</w:t>
      </w:r>
      <w:proofErr w:type="gramEnd"/>
      <w:r w:rsidRPr="006568C1">
        <w:rPr>
          <w:highlight w:val="white"/>
          <w:lang w:val="en-US"/>
        </w:rPr>
        <w:t xml:space="preserve"> to new customers and existing partners in Brazil and </w:t>
      </w:r>
      <w:proofErr w:type="spellStart"/>
      <w:r w:rsidRPr="006568C1">
        <w:rPr>
          <w:highlight w:val="white"/>
          <w:lang w:val="en-US"/>
        </w:rPr>
        <w:t>neighbouring</w:t>
      </w:r>
      <w:proofErr w:type="spellEnd"/>
      <w:r w:rsidRPr="006568C1">
        <w:rPr>
          <w:highlight w:val="white"/>
          <w:lang w:val="en-US"/>
        </w:rPr>
        <w:t xml:space="preserve"> countries. The dense and highly </w:t>
      </w:r>
      <w:proofErr w:type="spellStart"/>
      <w:r w:rsidRPr="006568C1">
        <w:rPr>
          <w:highlight w:val="white"/>
          <w:lang w:val="en-US"/>
        </w:rPr>
        <w:t>specialised</w:t>
      </w:r>
      <w:proofErr w:type="spellEnd"/>
      <w:r w:rsidRPr="006568C1">
        <w:rPr>
          <w:highlight w:val="white"/>
          <w:lang w:val="en-US"/>
        </w:rPr>
        <w:t xml:space="preserve"> service network in the region is proving to be a decisive competitive advantage for businesses.</w:t>
      </w:r>
    </w:p>
    <w:p w:rsidR="007439AF" w:rsidRPr="006568C1" w:rsidRDefault="006568C1">
      <w:pPr>
        <w:spacing w:before="240"/>
        <w:rPr>
          <w:highlight w:val="white"/>
          <w:lang w:val="en-US"/>
        </w:rPr>
      </w:pPr>
      <w:r w:rsidRPr="006568C1">
        <w:rPr>
          <w:b/>
          <w:bCs/>
          <w:color w:val="002355"/>
          <w:lang w:val="en-US"/>
        </w:rPr>
        <w:t xml:space="preserve">Strategy “IMPACT” in action: continuation of the coding business under its own management </w:t>
      </w:r>
      <w:r>
        <w:rPr>
          <w:b/>
          <w:bCs/>
          <w:color w:val="002355"/>
          <w:lang w:val="en-US"/>
        </w:rPr>
        <w:t xml:space="preserve">and </w:t>
      </w:r>
      <w:r w:rsidRPr="006568C1">
        <w:rPr>
          <w:b/>
          <w:bCs/>
          <w:color w:val="002355"/>
          <w:lang w:val="en-US"/>
        </w:rPr>
        <w:t>AI transformation</w:t>
      </w:r>
      <w:r w:rsidRPr="006568C1">
        <w:rPr>
          <w:b/>
          <w:bCs/>
          <w:color w:val="002355"/>
          <w:lang w:val="en-US"/>
        </w:rPr>
        <w:br/>
      </w:r>
      <w:r w:rsidRPr="006568C1">
        <w:rPr>
          <w:highlight w:val="white"/>
          <w:lang w:val="en-US"/>
        </w:rPr>
        <w:t xml:space="preserve">Parallel to the operating business development, Koenig &amp; Bauer is driving forward the implementation of the action areas from the “IMPACT” framework. In the Competitiveness area, the strategic review of Koenig &amp; Bauer Coding GmbH, which commenced in July 2025, </w:t>
      </w:r>
      <w:proofErr w:type="gramStart"/>
      <w:r w:rsidRPr="006568C1">
        <w:rPr>
          <w:highlight w:val="white"/>
          <w:lang w:val="en-US"/>
        </w:rPr>
        <w:t>has been concluded</w:t>
      </w:r>
      <w:proofErr w:type="gramEnd"/>
      <w:r w:rsidRPr="006568C1">
        <w:rPr>
          <w:highlight w:val="white"/>
          <w:lang w:val="en-US"/>
        </w:rPr>
        <w:t xml:space="preserve">. Following the detailed evaluation of several options, the company has decided to continue operating the coding business under its own management. This step underscores its firm conviction in the future of this dynamic growth market, which remains highly attractive: trends such as the GS1 2D migration (target by 2027) and the digital product passport (DPP; phased introduction from 2027 onwards) are driving profound market changes. The rapidly growing volume of data is ensuring long-term demand for high-end coding. To unleash the full potential and participate even more strongly in this market growth in the future, Koenig &amp; Bauer will determine targeted strategic </w:t>
      </w:r>
      <w:proofErr w:type="spellStart"/>
      <w:r w:rsidRPr="006568C1">
        <w:rPr>
          <w:highlight w:val="white"/>
          <w:lang w:val="en-US"/>
        </w:rPr>
        <w:t>cooperations</w:t>
      </w:r>
      <w:proofErr w:type="spellEnd"/>
      <w:r w:rsidRPr="006568C1">
        <w:rPr>
          <w:highlight w:val="white"/>
          <w:lang w:val="en-US"/>
        </w:rPr>
        <w:t xml:space="preserve"> in this area. In the Intelligence action area, Koenig &amp; Bauer is pushing its AI transformation in action: CFO Dr Alexander Blum presented the “Koenig &amp; Bauer AI Champion” model and “Agentic AI@K&amp;B” in a direct exchange at the Google Cloud Space Munich and as a keynote speaker at a further event. These initiatives underline the Group’s innovative power to shape internal processes in a future-oriented manner and significantly accelerate them through the targeted use of Artificial Intelligence.</w:t>
      </w:r>
    </w:p>
    <w:p w:rsidR="007439AF" w:rsidRPr="006568C1" w:rsidRDefault="006568C1">
      <w:pPr>
        <w:spacing w:before="240"/>
        <w:rPr>
          <w:color w:val="0A0F0A"/>
          <w:highlight w:val="white"/>
          <w:lang w:val="en-US"/>
        </w:rPr>
      </w:pPr>
      <w:r w:rsidRPr="006568C1">
        <w:rPr>
          <w:b/>
          <w:bCs/>
          <w:color w:val="002355"/>
          <w:lang w:val="en-US"/>
        </w:rPr>
        <w:lastRenderedPageBreak/>
        <w:t>Outlook 2026: stable business performance and shift in guidance</w:t>
      </w:r>
      <w:r w:rsidRPr="006568C1">
        <w:rPr>
          <w:sz w:val="22"/>
          <w:szCs w:val="22"/>
          <w:lang w:val="en-US"/>
        </w:rPr>
        <w:t xml:space="preserve"> </w:t>
      </w:r>
      <w:r w:rsidRPr="006568C1">
        <w:rPr>
          <w:sz w:val="22"/>
          <w:szCs w:val="22"/>
          <w:lang w:val="en-US"/>
        </w:rPr>
        <w:br/>
      </w:r>
      <w:r w:rsidRPr="006568C1">
        <w:rPr>
          <w:color w:val="0A0F0A"/>
          <w:highlight w:val="white"/>
          <w:lang w:val="en-US"/>
        </w:rPr>
        <w:t>Koenig &amp; Bauer expects operating stability to continue for the 2026 financial year.</w:t>
      </w:r>
    </w:p>
    <w:p w:rsidR="007439AF" w:rsidRPr="006568C1" w:rsidRDefault="006568C1">
      <w:pPr>
        <w:spacing w:before="240"/>
        <w:rPr>
          <w:color w:val="0A0F0A"/>
          <w:highlight w:val="white"/>
          <w:lang w:val="en-US"/>
        </w:rPr>
      </w:pPr>
      <w:r w:rsidRPr="006568C1">
        <w:rPr>
          <w:color w:val="0A0F0A"/>
          <w:highlight w:val="white"/>
          <w:lang w:val="en-US"/>
        </w:rPr>
        <w:t xml:space="preserve">“Our order book of over one billion Euros and the highest Q1 order intake for two years cushion external market resistance and provide us with a high degree of planning certainty,” </w:t>
      </w:r>
      <w:proofErr w:type="spellStart"/>
      <w:r w:rsidRPr="006568C1">
        <w:rPr>
          <w:color w:val="0A0F0A"/>
          <w:highlight w:val="white"/>
          <w:lang w:val="en-US"/>
        </w:rPr>
        <w:t>emphasises</w:t>
      </w:r>
      <w:proofErr w:type="spellEnd"/>
      <w:r w:rsidRPr="006568C1">
        <w:rPr>
          <w:color w:val="0A0F0A"/>
          <w:highlight w:val="white"/>
          <w:lang w:val="en-US"/>
        </w:rPr>
        <w:t xml:space="preserve"> CFO Dr Alexander Blum. “The operating turnaround in the S&amp;T segment compensates for the current earnings pressure in the P&amp;P area and underpins the achievement of our annual targets.”</w:t>
      </w:r>
    </w:p>
    <w:p w:rsidR="007439AF" w:rsidRPr="006568C1" w:rsidRDefault="006568C1">
      <w:pPr>
        <w:spacing w:before="240"/>
        <w:rPr>
          <w:color w:val="0A0F0A"/>
          <w:highlight w:val="white"/>
          <w:lang w:val="en-US"/>
        </w:rPr>
      </w:pPr>
      <w:r w:rsidRPr="006568C1">
        <w:rPr>
          <w:color w:val="0A0F0A"/>
          <w:highlight w:val="white"/>
          <w:lang w:val="en-US"/>
        </w:rPr>
        <w:t>Assuming that global economic developments in the relevant markets remain stable and that prompt clarity is provided regarding any further US import tariffs, the Executive Board forecasts Group revenue at the previous year's level as well as an operating EBITDA of approximately €80m for 2026, consistent with the previous year. The forecast is subject to the proviso that there is no further significant clouding of the global investment climate due to persistent geopolitical tensions.</w:t>
      </w:r>
    </w:p>
    <w:p w:rsidR="007439AF" w:rsidRPr="006568C1" w:rsidRDefault="007439AF">
      <w:pPr>
        <w:spacing w:before="240"/>
        <w:rPr>
          <w:color w:val="0A0F0A"/>
          <w:highlight w:val="white"/>
          <w:lang w:val="en-US"/>
        </w:rPr>
      </w:pPr>
    </w:p>
    <w:p w:rsidR="007439AF" w:rsidRPr="006568C1" w:rsidRDefault="00F7096A">
      <w:pPr>
        <w:rPr>
          <w:lang w:val="en-US"/>
        </w:rPr>
      </w:pPr>
      <w:r>
        <w:fldChar w:fldCharType="begin"/>
      </w:r>
      <w:r w:rsidRPr="00F7096A">
        <w:rPr>
          <w:lang w:val="en-US"/>
        </w:rPr>
        <w:instrText xml:space="preserve"> HYPERLINK "https://investors.koenig-bauer.com/fileadmin/user_upload/04_Unternehmen/Investor_Relations/Ber</w:instrText>
      </w:r>
      <w:r w:rsidRPr="00F7096A">
        <w:rPr>
          <w:lang w:val="en-US"/>
        </w:rPr>
        <w:instrText xml:space="preserve">ichte/Berichte_2026_q1/26-05-06-ir-group-key-figures-q1-2026-en.pdf" </w:instrText>
      </w:r>
      <w:r>
        <w:fldChar w:fldCharType="separate"/>
      </w:r>
      <w:r w:rsidR="006568C1" w:rsidRPr="00AF419C">
        <w:rPr>
          <w:rStyle w:val="Hyperlink"/>
          <w:lang w:val="en-US"/>
        </w:rPr>
        <w:t>Figures at a glance</w:t>
      </w:r>
      <w:r>
        <w:rPr>
          <w:rStyle w:val="Hyperlink"/>
          <w:lang w:val="en-US"/>
        </w:rPr>
        <w:fldChar w:fldCharType="end"/>
      </w:r>
    </w:p>
    <w:p w:rsidR="007439AF" w:rsidRPr="006568C1" w:rsidRDefault="006568C1">
      <w:pPr>
        <w:spacing w:before="240"/>
        <w:rPr>
          <w:lang w:val="en-US"/>
        </w:rPr>
      </w:pPr>
      <w:r w:rsidRPr="006568C1">
        <w:rPr>
          <w:lang w:val="en-US"/>
        </w:rPr>
        <w:t xml:space="preserve">The statement for the first quarter of 2026 is available as a PDF download </w:t>
      </w:r>
      <w:r w:rsidR="00F7096A">
        <w:fldChar w:fldCharType="begin"/>
      </w:r>
      <w:r w:rsidR="00F7096A" w:rsidRPr="00F7096A">
        <w:rPr>
          <w:lang w:val="en-US"/>
        </w:rPr>
        <w:instrText xml:space="preserve"> HYPERLINK "https://investors.koenig-bauer.com/fileadmin/user_upload/04_Unternehmen/Inves</w:instrText>
      </w:r>
      <w:r w:rsidR="00F7096A" w:rsidRPr="00F7096A">
        <w:rPr>
          <w:lang w:val="en-US"/>
        </w:rPr>
        <w:instrText xml:space="preserve">tor_Relations/Berichte/Berichte_2026_q1/26-05-06-ir-statement-q1-2026-en.pdf" </w:instrText>
      </w:r>
      <w:r w:rsidR="00F7096A">
        <w:fldChar w:fldCharType="separate"/>
      </w:r>
      <w:r w:rsidRPr="00AF419C">
        <w:rPr>
          <w:rStyle w:val="Hyperlink"/>
          <w:lang w:val="en-US"/>
        </w:rPr>
        <w:t>here</w:t>
      </w:r>
      <w:r w:rsidR="00F7096A">
        <w:rPr>
          <w:rStyle w:val="Hyperlink"/>
          <w:lang w:val="en-US"/>
        </w:rPr>
        <w:fldChar w:fldCharType="end"/>
      </w:r>
      <w:r w:rsidRPr="006568C1">
        <w:rPr>
          <w:lang w:val="en-US"/>
        </w:rPr>
        <w:t>.</w:t>
      </w:r>
    </w:p>
    <w:p w:rsidR="007439AF" w:rsidRPr="006568C1" w:rsidRDefault="007439AF">
      <w:pPr>
        <w:rPr>
          <w:lang w:val="en-US"/>
        </w:rPr>
      </w:pPr>
    </w:p>
    <w:p w:rsidR="007439AF" w:rsidRPr="006568C1" w:rsidRDefault="006568C1">
      <w:pPr>
        <w:pStyle w:val="berschrift5"/>
        <w:rPr>
          <w:lang w:val="en-US"/>
        </w:rPr>
      </w:pPr>
      <w:bookmarkStart w:id="3" w:name="_6bpgqvfyx0y" w:colFirst="0" w:colLast="0"/>
      <w:bookmarkEnd w:id="3"/>
      <w:r w:rsidRPr="006568C1">
        <w:rPr>
          <w:lang w:val="en-US"/>
        </w:rPr>
        <w:t>Photo:</w:t>
      </w:r>
    </w:p>
    <w:p w:rsidR="007439AF" w:rsidRDefault="006568C1">
      <w:pPr>
        <w:rPr>
          <w:sz w:val="22"/>
          <w:szCs w:val="22"/>
        </w:rPr>
      </w:pPr>
      <w:r w:rsidRPr="006568C1">
        <w:rPr>
          <w:b/>
          <w:bCs/>
          <w:lang w:val="en-US"/>
        </w:rPr>
        <w:t>Consistent implementation in focus:</w:t>
      </w:r>
      <w:r w:rsidRPr="006568C1">
        <w:rPr>
          <w:lang w:val="en-US"/>
        </w:rPr>
        <w:t xml:space="preserve"> the strategic framework “IMPACT” actively drives the transformation at Koenig &amp; Bauer. The eponymous acronym bundles the six central fields of action as an integral system – Intelligence, Go-To-Market, People, Adaptability, Competitiveness and Technology – </w:t>
      </w:r>
      <w:proofErr w:type="gramStart"/>
      <w:r w:rsidRPr="006568C1">
        <w:rPr>
          <w:lang w:val="en-US"/>
        </w:rPr>
        <w:t>to sustainably secure</w:t>
      </w:r>
      <w:proofErr w:type="gramEnd"/>
      <w:r w:rsidRPr="006568C1">
        <w:rPr>
          <w:lang w:val="en-US"/>
        </w:rPr>
        <w:t xml:space="preserve"> the operating resilience and long-term competitiveness of the Group in a volatile market environment. </w:t>
      </w:r>
      <w:r>
        <w:t>© Koenig &amp; Bauer</w:t>
      </w:r>
      <w:r>
        <w:br/>
      </w:r>
    </w:p>
    <w:p w:rsidR="007439AF" w:rsidRDefault="006568C1">
      <w:pPr>
        <w:pStyle w:val="berschrift4"/>
      </w:pPr>
      <w:bookmarkStart w:id="4" w:name="_c398knssqtt8" w:colFirst="0" w:colLast="0"/>
      <w:bookmarkEnd w:id="4"/>
      <w:r>
        <w:t xml:space="preserve">Investor </w:t>
      </w:r>
      <w:proofErr w:type="spellStart"/>
      <w:r>
        <w:t>relations</w:t>
      </w:r>
      <w:proofErr w:type="spellEnd"/>
      <w:r>
        <w:t xml:space="preserve"> </w:t>
      </w:r>
      <w:proofErr w:type="spellStart"/>
      <w:r>
        <w:t>contact</w:t>
      </w:r>
      <w:proofErr w:type="spellEnd"/>
    </w:p>
    <w:p w:rsidR="007439AF" w:rsidRDefault="006568C1">
      <w:r>
        <w:t>Koenig &amp; Bauer AG</w:t>
      </w:r>
      <w:r>
        <w:br/>
        <w:t xml:space="preserve">Lena </w:t>
      </w:r>
      <w:proofErr w:type="spellStart"/>
      <w:r>
        <w:t>Landenberger</w:t>
      </w:r>
      <w:proofErr w:type="spellEnd"/>
      <w:r>
        <w:br/>
        <w:t>+49 931 909 4085</w:t>
      </w:r>
      <w:r>
        <w:br/>
      </w:r>
      <w:hyperlink r:id="rId7">
        <w:r>
          <w:rPr>
            <w:color w:val="1155CC"/>
            <w:u w:val="single"/>
          </w:rPr>
          <w:t>lena.landenberger@koenig-bauer.com</w:t>
        </w:r>
      </w:hyperlink>
    </w:p>
    <w:p w:rsidR="007439AF" w:rsidRPr="006568C1" w:rsidRDefault="006568C1">
      <w:pPr>
        <w:pStyle w:val="berschrift4"/>
        <w:rPr>
          <w:lang w:val="en-US"/>
        </w:rPr>
      </w:pPr>
      <w:bookmarkStart w:id="5" w:name="_9rn9atyzc5pa" w:colFirst="0" w:colLast="0"/>
      <w:bookmarkEnd w:id="5"/>
      <w:r w:rsidRPr="006568C1">
        <w:rPr>
          <w:lang w:val="en-US"/>
        </w:rPr>
        <w:t>Contact person for the press</w:t>
      </w:r>
    </w:p>
    <w:p w:rsidR="007439AF" w:rsidRPr="006568C1" w:rsidRDefault="006568C1">
      <w:pPr>
        <w:rPr>
          <w:lang w:val="en-US"/>
        </w:rPr>
      </w:pPr>
      <w:r w:rsidRPr="006568C1">
        <w:rPr>
          <w:lang w:val="en-US"/>
        </w:rPr>
        <w:t>Koenig &amp; Bauer AG</w:t>
      </w:r>
      <w:r w:rsidRPr="006568C1">
        <w:rPr>
          <w:lang w:val="en-US"/>
        </w:rPr>
        <w:br/>
        <w:t xml:space="preserve">Dagmar </w:t>
      </w:r>
      <w:proofErr w:type="spellStart"/>
      <w:r w:rsidRPr="006568C1">
        <w:rPr>
          <w:lang w:val="en-US"/>
        </w:rPr>
        <w:t>Ringel</w:t>
      </w:r>
      <w:proofErr w:type="spellEnd"/>
      <w:r w:rsidRPr="006568C1">
        <w:rPr>
          <w:lang w:val="en-US"/>
        </w:rPr>
        <w:br/>
        <w:t>+49 931 909 6756</w:t>
      </w:r>
      <w:r w:rsidRPr="006568C1">
        <w:rPr>
          <w:lang w:val="en-US"/>
        </w:rPr>
        <w:br/>
      </w:r>
      <w:hyperlink r:id="rId8">
        <w:r w:rsidRPr="006568C1">
          <w:rPr>
            <w:color w:val="1155CC"/>
            <w:u w:val="single"/>
            <w:lang w:val="en-US"/>
          </w:rPr>
          <w:t>dagmar.ringel@koenig-bauer.com</w:t>
        </w:r>
      </w:hyperlink>
    </w:p>
    <w:p w:rsidR="007439AF" w:rsidRPr="006568C1" w:rsidRDefault="006568C1">
      <w:pPr>
        <w:shd w:val="clear" w:color="auto" w:fill="FFFFFF"/>
        <w:spacing w:before="240" w:line="250" w:lineRule="auto"/>
        <w:rPr>
          <w:lang w:val="en-US"/>
        </w:rPr>
      </w:pPr>
      <w:r w:rsidRPr="006568C1">
        <w:rPr>
          <w:lang w:val="en-US"/>
        </w:rPr>
        <w:t xml:space="preserve"> </w:t>
      </w:r>
    </w:p>
    <w:p w:rsidR="007439AF" w:rsidRPr="006568C1" w:rsidRDefault="006568C1">
      <w:pPr>
        <w:pStyle w:val="berschrift4"/>
        <w:rPr>
          <w:b w:val="0"/>
          <w:bCs w:val="0"/>
          <w:lang w:val="en-US"/>
        </w:rPr>
      </w:pPr>
      <w:bookmarkStart w:id="6" w:name="_1wxqedid8pv3" w:colFirst="0" w:colLast="0"/>
      <w:bookmarkEnd w:id="6"/>
      <w:r w:rsidRPr="006568C1">
        <w:rPr>
          <w:lang w:val="en-US"/>
        </w:rPr>
        <w:lastRenderedPageBreak/>
        <w:t>About Koenig &amp; Bauer</w:t>
      </w:r>
      <w:r w:rsidRPr="006568C1">
        <w:rPr>
          <w:lang w:val="en-US"/>
        </w:rPr>
        <w:br/>
      </w:r>
      <w:r w:rsidRPr="006568C1">
        <w:rPr>
          <w:b w:val="0"/>
          <w:bCs w:val="0"/>
          <w:lang w:val="en-US"/>
        </w:rPr>
        <w:t>Based in Würzburg (Germany), Koenig &amp; Bauer is a global printing press manufacturer. It produces presses and software solutions for the entire printing and finishing process, primarily in the area of packaging. Koenig &amp; Bauer systems can print almost all substrates, including banknotes, cardboard, corrugated cardboard, foil, tin and glass packaging, books, displays, labelling, decors, magazines, advertising and newsprint. With a history spanning more than 200 years, Koenig &amp; Bauer is the world’s oldest printing press manufacturer and today masters almost all printing processes. Around 5,500 people work across the Group. Koenig &amp; Bauer produces at eleven locations in Europe and maintains a worldwide sales and service network. It reported Group revenue of roughly €1.3bn in 2025.</w:t>
      </w:r>
    </w:p>
    <w:p w:rsidR="007439AF" w:rsidRPr="006568C1" w:rsidRDefault="006568C1">
      <w:pPr>
        <w:spacing w:before="240"/>
        <w:rPr>
          <w:color w:val="1155CC"/>
          <w:u w:val="single"/>
          <w:lang w:val="en-US"/>
        </w:rPr>
      </w:pPr>
      <w:r w:rsidRPr="006568C1">
        <w:rPr>
          <w:lang w:val="en-US"/>
        </w:rPr>
        <w:t>For more information, visit</w:t>
      </w:r>
      <w:hyperlink r:id="rId9">
        <w:r w:rsidRPr="006568C1">
          <w:rPr>
            <w:color w:val="1155CC"/>
            <w:lang w:val="en-US"/>
          </w:rPr>
          <w:t xml:space="preserve"> </w:t>
        </w:r>
      </w:hyperlink>
      <w:hyperlink r:id="rId10">
        <w:r w:rsidRPr="006568C1">
          <w:rPr>
            <w:color w:val="1155CC"/>
            <w:u w:val="single"/>
            <w:lang w:val="en-US"/>
          </w:rPr>
          <w:t>www.koenig-bauer.com</w:t>
        </w:r>
      </w:hyperlink>
    </w:p>
    <w:p w:rsidR="007439AF" w:rsidRPr="006568C1" w:rsidRDefault="007439AF">
      <w:pPr>
        <w:rPr>
          <w:lang w:val="en-US"/>
        </w:rPr>
      </w:pPr>
    </w:p>
    <w:p w:rsidR="007439AF" w:rsidRPr="006568C1" w:rsidRDefault="007439AF">
      <w:pPr>
        <w:rPr>
          <w:lang w:val="en-US"/>
        </w:rPr>
      </w:pPr>
    </w:p>
    <w:sectPr w:rsidR="007439AF" w:rsidRPr="006568C1">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D60" w:rsidRDefault="006568C1">
      <w:pPr>
        <w:spacing w:after="0" w:line="240" w:lineRule="auto"/>
      </w:pPr>
      <w:r>
        <w:separator/>
      </w:r>
    </w:p>
  </w:endnote>
  <w:endnote w:type="continuationSeparator" w:id="0">
    <w:p w:rsidR="000B6D60" w:rsidRDefault="00656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79857FD5-F3FB-4344-BCC5-F0F4A0759A3C}"/>
  </w:font>
  <w:font w:name="Cambria">
    <w:panose1 w:val="02040503050406030204"/>
    <w:charset w:val="00"/>
    <w:family w:val="roman"/>
    <w:pitch w:val="variable"/>
    <w:sig w:usb0="E00006FF" w:usb1="420024FF" w:usb2="02000000" w:usb3="00000000" w:csb0="0000019F" w:csb1="00000000"/>
    <w:embedRegular r:id="rId2" w:fontKey="{081DEC85-1C50-40CE-83BB-5C5499024FF7}"/>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9AF" w:rsidRDefault="007439AF">
    <w:pPr>
      <w:jc w:val="right"/>
      <w:rPr>
        <w:sz w:val="14"/>
        <w:szCs w:val="14"/>
      </w:rPr>
    </w:pPr>
  </w:p>
  <w:p w:rsidR="007439AF" w:rsidRPr="006568C1" w:rsidRDefault="006568C1">
    <w:pPr>
      <w:jc w:val="right"/>
      <w:rPr>
        <w:lang w:val="en-US"/>
      </w:rPr>
    </w:pPr>
    <w:r w:rsidRPr="006568C1">
      <w:rPr>
        <w:sz w:val="14"/>
        <w:szCs w:val="14"/>
        <w:lang w:val="en-US"/>
      </w:rPr>
      <w:t xml:space="preserve">Koenig &amp; Bauer starts 2026 with strong momentum: Massive increase in order intake and successful turnaround in the S&amp;T </w:t>
    </w:r>
    <w:proofErr w:type="gramStart"/>
    <w:r w:rsidRPr="006568C1">
      <w:rPr>
        <w:sz w:val="14"/>
        <w:szCs w:val="14"/>
        <w:lang w:val="en-US"/>
      </w:rPr>
      <w:t>segment  |</w:t>
    </w:r>
    <w:proofErr w:type="gramEnd"/>
    <w:r w:rsidRPr="006568C1">
      <w:rPr>
        <w:sz w:val="14"/>
        <w:szCs w:val="14"/>
        <w:lang w:val="en-US"/>
      </w:rPr>
      <w:t xml:space="preserve"> </w:t>
    </w:r>
    <w:r>
      <w:rPr>
        <w:sz w:val="14"/>
        <w:szCs w:val="14"/>
      </w:rPr>
      <w:fldChar w:fldCharType="begin"/>
    </w:r>
    <w:r w:rsidRPr="006568C1">
      <w:rPr>
        <w:sz w:val="14"/>
        <w:szCs w:val="14"/>
        <w:lang w:val="en-US"/>
      </w:rPr>
      <w:instrText>PAGE</w:instrText>
    </w:r>
    <w:r>
      <w:rPr>
        <w:sz w:val="14"/>
        <w:szCs w:val="14"/>
      </w:rPr>
      <w:fldChar w:fldCharType="separate"/>
    </w:r>
    <w:r w:rsidR="00F7096A">
      <w:rPr>
        <w:noProof/>
        <w:sz w:val="14"/>
        <w:szCs w:val="14"/>
        <w:lang w:val="en-US"/>
      </w:rPr>
      <w:t>4</w:t>
    </w:r>
    <w:r>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D60" w:rsidRDefault="006568C1">
      <w:pPr>
        <w:spacing w:after="0" w:line="240" w:lineRule="auto"/>
      </w:pPr>
      <w:r>
        <w:separator/>
      </w:r>
    </w:p>
  </w:footnote>
  <w:footnote w:type="continuationSeparator" w:id="0">
    <w:p w:rsidR="000B6D60" w:rsidRDefault="006568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9AF" w:rsidRDefault="006568C1">
    <w:pPr>
      <w:jc w:val="center"/>
    </w:pPr>
    <w:r>
      <w:rPr>
        <w:noProof/>
        <w:lang w:val="de-DE"/>
      </w:rPr>
      <w:drawing>
        <wp:inline distT="114300" distB="114300" distL="114300" distR="114300">
          <wp:extent cx="2592000" cy="21846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92000" cy="21846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A037C8"/>
    <w:multiLevelType w:val="multilevel"/>
    <w:tmpl w:val="8196D960"/>
    <w:lvl w:ilvl="0">
      <w:start w:val="1"/>
      <w:numFmt w:val="bullet"/>
      <w:lvlText w:val="•"/>
      <w:lvlJc w:val="left"/>
      <w:pPr>
        <w:ind w:left="340" w:hanging="340"/>
      </w:pPr>
      <w:rPr>
        <w:u w:val="none"/>
      </w:rPr>
    </w:lvl>
    <w:lvl w:ilvl="1">
      <w:start w:val="1"/>
      <w:numFmt w:val="bullet"/>
      <w:lvlText w:val="•"/>
      <w:lvlJc w:val="left"/>
      <w:pPr>
        <w:ind w:left="680" w:hanging="340"/>
      </w:pPr>
      <w:rPr>
        <w:u w:val="none"/>
      </w:rPr>
    </w:lvl>
    <w:lvl w:ilvl="2">
      <w:start w:val="1"/>
      <w:numFmt w:val="bullet"/>
      <w:lvlText w:val="•"/>
      <w:lvlJc w:val="left"/>
      <w:pPr>
        <w:ind w:left="1020" w:hanging="340"/>
      </w:pPr>
      <w:rPr>
        <w:u w:val="none"/>
      </w:rPr>
    </w:lvl>
    <w:lvl w:ilvl="3">
      <w:start w:val="1"/>
      <w:numFmt w:val="bullet"/>
      <w:lvlText w:val="•"/>
      <w:lvlJc w:val="left"/>
      <w:pPr>
        <w:ind w:left="1360" w:hanging="340"/>
      </w:pPr>
      <w:rPr>
        <w:u w:val="none"/>
      </w:rPr>
    </w:lvl>
    <w:lvl w:ilvl="4">
      <w:start w:val="1"/>
      <w:numFmt w:val="bullet"/>
      <w:lvlText w:val="•"/>
      <w:lvlJc w:val="left"/>
      <w:pPr>
        <w:ind w:left="1700" w:hanging="340"/>
      </w:pPr>
      <w:rPr>
        <w:u w:val="none"/>
      </w:rPr>
    </w:lvl>
    <w:lvl w:ilvl="5">
      <w:start w:val="1"/>
      <w:numFmt w:val="bullet"/>
      <w:lvlText w:val="•"/>
      <w:lvlJc w:val="left"/>
      <w:pPr>
        <w:ind w:left="2040" w:hanging="340"/>
      </w:pPr>
      <w:rPr>
        <w:u w:val="none"/>
      </w:rPr>
    </w:lvl>
    <w:lvl w:ilvl="6">
      <w:start w:val="1"/>
      <w:numFmt w:val="bullet"/>
      <w:lvlText w:val="•"/>
      <w:lvlJc w:val="left"/>
      <w:pPr>
        <w:ind w:left="2380" w:hanging="340"/>
      </w:pPr>
      <w:rPr>
        <w:u w:val="none"/>
      </w:rPr>
    </w:lvl>
    <w:lvl w:ilvl="7">
      <w:start w:val="1"/>
      <w:numFmt w:val="bullet"/>
      <w:lvlText w:val="•"/>
      <w:lvlJc w:val="left"/>
      <w:pPr>
        <w:ind w:left="2720" w:hanging="340"/>
      </w:pPr>
      <w:rPr>
        <w:u w:val="none"/>
      </w:rPr>
    </w:lvl>
    <w:lvl w:ilvl="8">
      <w:start w:val="1"/>
      <w:numFmt w:val="bullet"/>
      <w:lvlText w:val="•"/>
      <w:lvlJc w:val="left"/>
      <w:pPr>
        <w:ind w:left="3060" w:hanging="34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9AF"/>
    <w:rsid w:val="000B6D60"/>
    <w:rsid w:val="0026252C"/>
    <w:rsid w:val="006568C1"/>
    <w:rsid w:val="007439AF"/>
    <w:rsid w:val="00AF419C"/>
    <w:rsid w:val="00F709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CB3F84-BD69-4287-BAE3-A562AF0AE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de" w:eastAsia="de-DE" w:bidi="ar-SA"/>
      </w:rPr>
    </w:rPrDefault>
    <w:pPrDefault>
      <w:pPr>
        <w:spacing w:after="24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style>
  <w:style w:type="paragraph" w:styleId="berschrift1">
    <w:name w:val="heading 1"/>
    <w:basedOn w:val="Standard"/>
    <w:next w:val="Standard"/>
    <w:pPr>
      <w:keepNext/>
      <w:keepLines/>
      <w:tabs>
        <w:tab w:val="left" w:pos="850"/>
      </w:tabs>
      <w:spacing w:before="480" w:line="240" w:lineRule="auto"/>
      <w:outlineLvl w:val="0"/>
    </w:pPr>
    <w:rPr>
      <w:b/>
      <w:bCs/>
      <w:color w:val="002355"/>
      <w:sz w:val="40"/>
      <w:szCs w:val="40"/>
    </w:rPr>
  </w:style>
  <w:style w:type="paragraph" w:styleId="berschrift2">
    <w:name w:val="heading 2"/>
    <w:basedOn w:val="Standard"/>
    <w:next w:val="Standard"/>
    <w:pPr>
      <w:keepNext/>
      <w:keepLines/>
      <w:outlineLvl w:val="1"/>
    </w:pPr>
    <w:rPr>
      <w:b/>
      <w:bCs/>
      <w:color w:val="002355"/>
      <w:sz w:val="28"/>
      <w:szCs w:val="28"/>
    </w:rPr>
  </w:style>
  <w:style w:type="paragraph" w:styleId="berschrift3">
    <w:name w:val="heading 3"/>
    <w:basedOn w:val="Standard"/>
    <w:next w:val="Standard"/>
    <w:pPr>
      <w:keepNext/>
      <w:keepLines/>
      <w:spacing w:after="0"/>
      <w:outlineLvl w:val="2"/>
    </w:pPr>
    <w:rPr>
      <w:b/>
      <w:bCs/>
      <w:color w:val="002355"/>
    </w:rPr>
  </w:style>
  <w:style w:type="paragraph" w:styleId="berschrift4">
    <w:name w:val="heading 4"/>
    <w:basedOn w:val="Standard"/>
    <w:next w:val="Standard"/>
    <w:pPr>
      <w:keepNext/>
      <w:keepLines/>
      <w:spacing w:after="0"/>
      <w:outlineLvl w:val="3"/>
    </w:pPr>
    <w:rPr>
      <w:b/>
      <w:bCs/>
    </w:rPr>
  </w:style>
  <w:style w:type="paragraph" w:styleId="berschrift5">
    <w:name w:val="heading 5"/>
    <w:basedOn w:val="Standard"/>
    <w:next w:val="Standard"/>
    <w:pPr>
      <w:keepNext/>
      <w:keepLines/>
      <w:spacing w:after="0"/>
      <w:outlineLvl w:val="4"/>
    </w:pPr>
    <w:rPr>
      <w:b/>
      <w:bCs/>
    </w:rPr>
  </w:style>
  <w:style w:type="paragraph" w:styleId="berschrift6">
    <w:name w:val="heading 6"/>
    <w:basedOn w:val="Standard"/>
    <w:next w:val="Standard"/>
    <w:pPr>
      <w:keepNext/>
      <w:keepLines/>
      <w:spacing w:before="240" w:after="80"/>
      <w:outlineLvl w:val="5"/>
    </w:pPr>
    <w:rPr>
      <w:i/>
      <w:iCs/>
      <w:color w:val="666666"/>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pPr>
      <w:keepNext/>
      <w:keepLines/>
      <w:spacing w:after="60"/>
    </w:pPr>
    <w:rPr>
      <w:sz w:val="52"/>
      <w:szCs w:val="52"/>
    </w:rPr>
  </w:style>
  <w:style w:type="paragraph" w:styleId="Untertitel">
    <w:name w:val="Subtitle"/>
    <w:basedOn w:val="Standard"/>
    <w:next w:val="Standard"/>
    <w:pPr>
      <w:keepNext/>
      <w:keepLines/>
      <w:spacing w:line="240" w:lineRule="auto"/>
    </w:pPr>
    <w:rPr>
      <w:color w:val="002355"/>
      <w:sz w:val="28"/>
      <w:szCs w:val="28"/>
    </w:rPr>
  </w:style>
  <w:style w:type="character" w:styleId="Hyperlink">
    <w:name w:val="Hyperlink"/>
    <w:basedOn w:val="Absatz-Standardschriftart"/>
    <w:uiPriority w:val="99"/>
    <w:unhideWhenUsed/>
    <w:rsid w:val="00AF419C"/>
    <w:rPr>
      <w:color w:val="0000FF" w:themeColor="hyperlink"/>
      <w:u w:val="single"/>
    </w:rPr>
  </w:style>
  <w:style w:type="character" w:styleId="BesuchterLink">
    <w:name w:val="FollowedHyperlink"/>
    <w:basedOn w:val="Absatz-Standardschriftart"/>
    <w:uiPriority w:val="99"/>
    <w:semiHidden/>
    <w:unhideWhenUsed/>
    <w:rsid w:val="00AF41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lena.landenberger@koenig-bauer.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na.landenberger@koenig-bauer.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koenig-bauer.com/" TargetMode="External"/><Relationship Id="rId4" Type="http://schemas.openxmlformats.org/officeDocument/2006/relationships/webSettings" Target="webSettings.xml"/><Relationship Id="rId9" Type="http://schemas.openxmlformats.org/officeDocument/2006/relationships/hyperlink" Target="http://www.koenig-bauer.co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1355</Words>
  <Characters>8538</Characters>
  <Application>Microsoft Office Word</Application>
  <DocSecurity>0</DocSecurity>
  <Lines>71</Lines>
  <Paragraphs>19</Paragraphs>
  <ScaleCrop>false</ScaleCrop>
  <Company>KOENIG &amp; BAUER AG</Company>
  <LinksUpToDate>false</LinksUpToDate>
  <CharactersWithSpaces>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Rügamer, René (ZFI)</cp:lastModifiedBy>
  <cp:revision>5</cp:revision>
  <dcterms:created xsi:type="dcterms:W3CDTF">2026-05-05T19:47:00Z</dcterms:created>
  <dcterms:modified xsi:type="dcterms:W3CDTF">2026-05-06T05:24:00Z</dcterms:modified>
</cp:coreProperties>
</file>